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 xml:space="preserve"> </w:t>
      </w:r>
    </w:p>
    <w:p>
      <w:pPr>
        <w:jc w:val="center"/>
        <w:rPr>
          <w:rFonts w:ascii="仿宋" w:hAnsi="仿宋" w:eastAsia="仿宋" w:cs="仿宋"/>
          <w:b/>
          <w:bCs/>
          <w:sz w:val="30"/>
          <w:szCs w:val="30"/>
        </w:rPr>
      </w:pPr>
      <w:r>
        <w:rPr>
          <w:rFonts w:hint="eastAsia" w:ascii="仿宋" w:hAnsi="仿宋" w:eastAsia="仿宋" w:cs="仿宋"/>
          <w:b/>
          <w:bCs/>
          <w:sz w:val="30"/>
          <w:szCs w:val="30"/>
        </w:rPr>
        <w:t>北京矿冶研究总院</w:t>
      </w:r>
    </w:p>
    <w:p>
      <w:pPr>
        <w:jc w:val="center"/>
        <w:rPr>
          <w:rFonts w:ascii="仿宋" w:hAnsi="仿宋" w:eastAsia="仿宋" w:cs="仿宋"/>
          <w:b/>
          <w:bCs/>
          <w:color w:val="000000"/>
          <w:sz w:val="30"/>
          <w:szCs w:val="30"/>
        </w:rPr>
      </w:pPr>
      <w:r>
        <w:rPr>
          <w:rFonts w:hint="eastAsia" w:ascii="仿宋" w:hAnsi="仿宋" w:eastAsia="仿宋" w:cs="仿宋"/>
          <w:b/>
          <w:bCs/>
          <w:sz w:val="30"/>
          <w:szCs w:val="30"/>
          <w:lang w:eastAsia="zh-CN"/>
        </w:rPr>
        <w:t>2022</w:t>
      </w:r>
      <w:r>
        <w:rPr>
          <w:rFonts w:hint="eastAsia" w:ascii="仿宋" w:hAnsi="仿宋" w:eastAsia="仿宋" w:cs="仿宋"/>
          <w:b/>
          <w:bCs/>
          <w:sz w:val="30"/>
          <w:szCs w:val="30"/>
        </w:rPr>
        <w:t>年全国硕士研究生招生考试复</w:t>
      </w:r>
      <w:r>
        <w:rPr>
          <w:rFonts w:hint="eastAsia" w:ascii="仿宋" w:hAnsi="仿宋" w:eastAsia="仿宋" w:cs="仿宋"/>
          <w:b/>
          <w:bCs/>
          <w:color w:val="000000"/>
          <w:sz w:val="30"/>
          <w:szCs w:val="30"/>
        </w:rPr>
        <w:t>试录取工作方案</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为了深入贯彻习近平总书记关于统筹推进新冠肺炎疫情防控和经济社会发展工作的重要讲话和重要指示批示精神，认真落实《关于做好</w:t>
      </w:r>
      <w:r>
        <w:rPr>
          <w:rFonts w:hint="eastAsia" w:ascii="仿宋_GB2312" w:eastAsia="仿宋_GB2312"/>
          <w:sz w:val="28"/>
          <w:szCs w:val="28"/>
          <w:lang w:eastAsia="zh-CN"/>
        </w:rPr>
        <w:t>2022</w:t>
      </w:r>
      <w:r>
        <w:rPr>
          <w:rFonts w:hint="eastAsia" w:ascii="仿宋_GB2312" w:eastAsia="仿宋_GB2312"/>
          <w:sz w:val="28"/>
          <w:szCs w:val="28"/>
        </w:rPr>
        <w:t>年全国硕士研究生招生录取工作的通知》、《北京市招生考试委员会关于做好新冠肺炎疫情防控常态化下</w:t>
      </w:r>
      <w:r>
        <w:rPr>
          <w:rFonts w:hint="eastAsia" w:ascii="仿宋_GB2312" w:eastAsia="仿宋_GB2312"/>
          <w:sz w:val="28"/>
          <w:szCs w:val="28"/>
          <w:lang w:eastAsia="zh-CN"/>
        </w:rPr>
        <w:t>2022</w:t>
      </w:r>
      <w:r>
        <w:rPr>
          <w:rFonts w:hint="eastAsia" w:ascii="仿宋_GB2312" w:eastAsia="仿宋_GB2312"/>
          <w:sz w:val="28"/>
          <w:szCs w:val="28"/>
        </w:rPr>
        <w:t>年硕士研究生复试工作的指导意见》、《北京市招生考试委员会关于做好</w:t>
      </w:r>
      <w:r>
        <w:rPr>
          <w:rFonts w:hint="eastAsia" w:ascii="仿宋_GB2312" w:eastAsia="仿宋_GB2312"/>
          <w:sz w:val="28"/>
          <w:szCs w:val="28"/>
          <w:lang w:eastAsia="zh-CN"/>
        </w:rPr>
        <w:t>2022</w:t>
      </w:r>
      <w:r>
        <w:rPr>
          <w:rFonts w:hint="eastAsia" w:ascii="仿宋_GB2312" w:eastAsia="仿宋_GB2312"/>
          <w:sz w:val="28"/>
          <w:szCs w:val="28"/>
        </w:rPr>
        <w:t>年研究生招生录取工作的补充意见》等文件精神以及北京市新冠肺炎疫情防控工作要求，以确保安全性、公平性和科学性为前提，遵循以考生为本、减少人员大规模跨省流动、聚集，尽可能降低安全风险的原则，结合单位工作实际，现制定北京矿冶研究总院（以下简称“矿冶总院”）</w:t>
      </w:r>
      <w:r>
        <w:rPr>
          <w:rFonts w:hint="eastAsia" w:ascii="仿宋_GB2312" w:eastAsia="仿宋_GB2312"/>
          <w:sz w:val="28"/>
          <w:szCs w:val="28"/>
          <w:lang w:eastAsia="zh-CN"/>
        </w:rPr>
        <w:t>2022</w:t>
      </w:r>
      <w:r>
        <w:rPr>
          <w:rFonts w:hint="eastAsia" w:ascii="仿宋_GB2312" w:eastAsia="仿宋_GB2312"/>
          <w:sz w:val="28"/>
          <w:szCs w:val="28"/>
        </w:rPr>
        <w:t>年硕士研究生招生复试工作方案。</w:t>
      </w:r>
    </w:p>
    <w:p>
      <w:pPr>
        <w:numPr>
          <w:ilvl w:val="0"/>
          <w:numId w:val="1"/>
        </w:numPr>
        <w:spacing w:line="500" w:lineRule="exact"/>
        <w:rPr>
          <w:rFonts w:ascii="仿宋_GB2312" w:eastAsia="仿宋_GB2312"/>
          <w:sz w:val="28"/>
          <w:szCs w:val="28"/>
        </w:rPr>
      </w:pPr>
      <w:r>
        <w:rPr>
          <w:rFonts w:hint="eastAsia" w:ascii="仿宋_GB2312" w:eastAsia="仿宋_GB2312"/>
          <w:b/>
          <w:bCs/>
          <w:sz w:val="28"/>
          <w:szCs w:val="28"/>
        </w:rPr>
        <w:t>复试工作原则</w:t>
      </w:r>
      <w:r>
        <w:rPr>
          <w:rFonts w:hint="eastAsia" w:ascii="仿宋_GB2312" w:eastAsia="仿宋_GB2312"/>
          <w:sz w:val="28"/>
          <w:szCs w:val="28"/>
        </w:rPr>
        <w:t>：</w:t>
      </w:r>
    </w:p>
    <w:p>
      <w:pPr>
        <w:numPr>
          <w:ilvl w:val="0"/>
          <w:numId w:val="2"/>
        </w:numPr>
        <w:spacing w:line="500" w:lineRule="exact"/>
        <w:ind w:left="420"/>
        <w:rPr>
          <w:rFonts w:ascii="仿宋_GB2312" w:eastAsia="仿宋_GB2312"/>
          <w:sz w:val="28"/>
          <w:szCs w:val="28"/>
        </w:rPr>
      </w:pPr>
      <w:r>
        <w:rPr>
          <w:rFonts w:hint="eastAsia" w:ascii="仿宋_GB2312" w:eastAsia="仿宋_GB2312"/>
          <w:sz w:val="28"/>
          <w:szCs w:val="28"/>
        </w:rPr>
        <w:t>采用网络远程方式复试，减少人员聚集，降低感染风险，</w:t>
      </w:r>
    </w:p>
    <w:p>
      <w:pPr>
        <w:spacing w:line="500" w:lineRule="exact"/>
        <w:rPr>
          <w:rFonts w:ascii="仿宋_GB2312" w:eastAsia="仿宋_GB2312"/>
          <w:sz w:val="28"/>
          <w:szCs w:val="28"/>
        </w:rPr>
      </w:pPr>
      <w:r>
        <w:rPr>
          <w:rFonts w:hint="eastAsia" w:ascii="仿宋_GB2312" w:eastAsia="仿宋_GB2312"/>
          <w:sz w:val="28"/>
          <w:szCs w:val="28"/>
        </w:rPr>
        <w:t>加强安全防护，确保师生生命安全和身体健康；</w:t>
      </w:r>
    </w:p>
    <w:p>
      <w:pPr>
        <w:spacing w:line="500" w:lineRule="exact"/>
        <w:rPr>
          <w:rFonts w:ascii="仿宋_GB2312" w:eastAsia="仿宋_GB2312"/>
          <w:sz w:val="28"/>
          <w:szCs w:val="28"/>
        </w:rPr>
      </w:pPr>
      <w:r>
        <w:rPr>
          <w:rFonts w:hint="eastAsia" w:ascii="仿宋_GB2312" w:eastAsia="仿宋_GB2312"/>
          <w:sz w:val="28"/>
          <w:szCs w:val="28"/>
        </w:rPr>
        <w:t xml:space="preserve">   2、遵循“按需招生、全面衡量、择优录取、宁缺毋滥”的原则，坚持全面衡量、综合评价、择优录取，确保招生质量。</w:t>
      </w:r>
    </w:p>
    <w:p>
      <w:pPr>
        <w:spacing w:line="500" w:lineRule="exact"/>
        <w:rPr>
          <w:rFonts w:ascii="仿宋_GB2312" w:eastAsia="仿宋_GB2312"/>
          <w:sz w:val="28"/>
          <w:szCs w:val="28"/>
        </w:rPr>
      </w:pPr>
      <w:r>
        <w:rPr>
          <w:rFonts w:hint="eastAsia" w:ascii="仿宋_GB2312" w:eastAsia="仿宋_GB2312"/>
          <w:sz w:val="28"/>
          <w:szCs w:val="28"/>
        </w:rPr>
        <w:t xml:space="preserve">   3、坚持公平、公开、公正原则，政策透明、流程规范、维护考生的合法权益。</w:t>
      </w:r>
    </w:p>
    <w:p>
      <w:pPr>
        <w:spacing w:line="500" w:lineRule="exact"/>
        <w:rPr>
          <w:rFonts w:ascii="仿宋_GB2312" w:eastAsia="仿宋_GB2312"/>
          <w:b/>
          <w:sz w:val="28"/>
          <w:szCs w:val="28"/>
        </w:rPr>
      </w:pPr>
      <w:r>
        <w:rPr>
          <w:rFonts w:hint="eastAsia" w:ascii="仿宋_GB2312" w:eastAsia="仿宋_GB2312"/>
          <w:sz w:val="28"/>
          <w:szCs w:val="28"/>
        </w:rPr>
        <w:t xml:space="preserve">   二、</w:t>
      </w:r>
      <w:r>
        <w:rPr>
          <w:rFonts w:hint="eastAsia" w:ascii="仿宋_GB2312" w:eastAsia="仿宋_GB2312"/>
          <w:b/>
          <w:sz w:val="28"/>
          <w:szCs w:val="28"/>
        </w:rPr>
        <w:t>复试工作组织管理</w:t>
      </w:r>
    </w:p>
    <w:p>
      <w:pPr>
        <w:numPr>
          <w:ilvl w:val="0"/>
          <w:numId w:val="3"/>
        </w:numPr>
        <w:spacing w:line="500" w:lineRule="exact"/>
        <w:ind w:firstLine="560" w:firstLineChars="200"/>
        <w:rPr>
          <w:rFonts w:ascii="仿宋" w:hAnsi="仿宋" w:eastAsia="仿宋"/>
          <w:bCs/>
          <w:sz w:val="28"/>
          <w:szCs w:val="28"/>
        </w:rPr>
      </w:pPr>
      <w:r>
        <w:rPr>
          <w:rFonts w:hint="eastAsia"/>
          <w:sz w:val="28"/>
          <w:szCs w:val="28"/>
        </w:rPr>
        <w:t xml:space="preserve"> </w:t>
      </w:r>
      <w:r>
        <w:rPr>
          <w:rFonts w:hint="eastAsia" w:ascii="仿宋_GB2312" w:eastAsia="仿宋_GB2312"/>
          <w:sz w:val="28"/>
          <w:szCs w:val="28"/>
        </w:rPr>
        <w:t>2019年11月11日即成</w:t>
      </w:r>
      <w:r>
        <w:rPr>
          <w:rFonts w:hint="eastAsia" w:ascii="仿宋" w:hAnsi="仿宋" w:eastAsia="仿宋"/>
          <w:bCs/>
          <w:sz w:val="28"/>
          <w:szCs w:val="28"/>
        </w:rPr>
        <w:t>立了院长任组长的研究生招生工作领导小组，组长为第一责任人，研究生部主任为直接责任人，招生领导小组成员由院主要负责人、各专业负责人及学术带头人、组织纪检部门和研究生主管部门负责人组成，全面领导、统筹、协调招生复试工作。</w:t>
      </w:r>
    </w:p>
    <w:p>
      <w:pPr>
        <w:numPr>
          <w:ilvl w:val="0"/>
          <w:numId w:val="3"/>
        </w:numPr>
        <w:spacing w:line="500" w:lineRule="exact"/>
        <w:ind w:firstLine="560" w:firstLineChars="200"/>
        <w:rPr>
          <w:rFonts w:ascii="仿宋_GB2312" w:eastAsia="仿宋_GB2312"/>
          <w:sz w:val="28"/>
          <w:szCs w:val="28"/>
        </w:rPr>
      </w:pPr>
      <w:r>
        <w:rPr>
          <w:rFonts w:hint="eastAsia" w:ascii="仿宋_GB2312" w:eastAsia="仿宋_GB2312"/>
          <w:sz w:val="28"/>
          <w:szCs w:val="28"/>
        </w:rPr>
        <w:t>成立各专业复试工作小组和复试小组，复试工作小组由各专业研究所和研究生部负责人及工作人员组成，负责各专业复试工作具体方案及人员、场地、设备、疫情防控等组织实施工作；复试小组由各专业学术带头人、导师、研究生部工作人员组成，每个专业复试小组人员不少于5人，每组设组长1名，负责具体复试工作。</w:t>
      </w:r>
    </w:p>
    <w:p>
      <w:pPr>
        <w:numPr>
          <w:ilvl w:val="0"/>
          <w:numId w:val="3"/>
        </w:numPr>
        <w:spacing w:line="500" w:lineRule="exact"/>
        <w:ind w:firstLine="560" w:firstLineChars="200"/>
        <w:rPr>
          <w:rFonts w:ascii="仿宋_GB2312" w:eastAsia="仿宋_GB2312"/>
          <w:sz w:val="28"/>
          <w:szCs w:val="28"/>
        </w:rPr>
      </w:pPr>
      <w:r>
        <w:rPr>
          <w:rFonts w:hint="eastAsia" w:ascii="仿宋_GB2312" w:eastAsia="仿宋_GB2312"/>
          <w:sz w:val="28"/>
          <w:szCs w:val="28"/>
        </w:rPr>
        <w:t>各专业复试小组工作基本规范：全面衡量、择优选拔、宁缺毋滥、保证质量；公平公正、全面考察、突出重点；遵守招生纪律，切实维护考生合法权益，做好复试工作防护。</w:t>
      </w:r>
    </w:p>
    <w:p>
      <w:pPr>
        <w:numPr>
          <w:ilvl w:val="0"/>
          <w:numId w:val="3"/>
        </w:numPr>
        <w:spacing w:line="500" w:lineRule="exact"/>
        <w:ind w:firstLine="560" w:firstLineChars="200"/>
        <w:rPr>
          <w:rFonts w:ascii="仿宋_GB2312" w:eastAsia="仿宋_GB2312"/>
          <w:sz w:val="28"/>
          <w:szCs w:val="28"/>
        </w:rPr>
      </w:pPr>
      <w:r>
        <w:rPr>
          <w:rFonts w:hint="eastAsia" w:ascii="仿宋_GB2312" w:eastAsia="仿宋_GB2312"/>
          <w:sz w:val="28"/>
          <w:szCs w:val="28"/>
        </w:rPr>
        <w:t>复试时间安排及复试方式：计划</w:t>
      </w:r>
      <w:r>
        <w:rPr>
          <w:rFonts w:ascii="仿宋_GB2312" w:eastAsia="仿宋_GB2312"/>
          <w:sz w:val="28"/>
          <w:szCs w:val="28"/>
        </w:rPr>
        <w:t>3</w:t>
      </w:r>
      <w:r>
        <w:rPr>
          <w:rFonts w:hint="eastAsia" w:ascii="仿宋_GB2312" w:eastAsia="仿宋_GB2312"/>
          <w:sz w:val="28"/>
          <w:szCs w:val="28"/>
        </w:rPr>
        <w:t>月下旬开展复试，采取网络远程面试方式进行面试。</w:t>
      </w:r>
    </w:p>
    <w:p>
      <w:pPr>
        <w:numPr>
          <w:ilvl w:val="0"/>
          <w:numId w:val="3"/>
        </w:numPr>
        <w:spacing w:line="500" w:lineRule="exact"/>
        <w:ind w:firstLine="560" w:firstLineChars="200"/>
        <w:rPr>
          <w:rFonts w:ascii="仿宋_GB2312" w:eastAsia="仿宋_GB2312"/>
          <w:sz w:val="28"/>
          <w:szCs w:val="28"/>
        </w:rPr>
      </w:pPr>
      <w:r>
        <w:rPr>
          <w:rFonts w:hint="eastAsia" w:ascii="仿宋_GB2312" w:eastAsia="仿宋_GB2312"/>
          <w:sz w:val="28"/>
          <w:szCs w:val="28"/>
        </w:rPr>
        <w:t>复试组织过程中采取的疫情防控措施：做好参加复试人员排查，跟踪北京健康宝、测量体温；加强复试工作人员的自身防护，佩戴口罩；降低人员密度，防止人员聚集，复试场所人员间距不得低于1米；场地安排、设施设备以及工作用具杀菌消毒。同时提醒考生采取必要措施，做好个人防护。</w:t>
      </w:r>
    </w:p>
    <w:p>
      <w:pPr>
        <w:spacing w:line="500" w:lineRule="exact"/>
        <w:ind w:left="420"/>
        <w:rPr>
          <w:rFonts w:ascii="仿宋_GB2312" w:eastAsia="仿宋_GB2312"/>
          <w:sz w:val="28"/>
          <w:szCs w:val="28"/>
        </w:rPr>
      </w:pPr>
      <w:r>
        <w:rPr>
          <w:rFonts w:hint="eastAsia" w:ascii="仿宋_GB2312" w:eastAsia="仿宋_GB2312"/>
          <w:sz w:val="28"/>
          <w:szCs w:val="28"/>
        </w:rPr>
        <w:t>三、复试准备工作</w:t>
      </w:r>
    </w:p>
    <w:p>
      <w:pPr>
        <w:numPr>
          <w:ilvl w:val="0"/>
          <w:numId w:val="4"/>
        </w:numPr>
        <w:spacing w:line="500" w:lineRule="exact"/>
        <w:ind w:firstLine="468"/>
        <w:rPr>
          <w:rFonts w:ascii="仿宋_GB2312" w:eastAsia="仿宋_GB2312"/>
          <w:sz w:val="28"/>
          <w:szCs w:val="28"/>
        </w:rPr>
      </w:pPr>
      <w:r>
        <w:rPr>
          <w:rFonts w:hint="eastAsia" w:ascii="仿宋_GB2312" w:eastAsia="仿宋_GB2312"/>
          <w:sz w:val="28"/>
          <w:szCs w:val="28"/>
        </w:rPr>
        <w:t>复试录取工作方案上报北京市考试院研招办，经北京市教育系统疫情防控领导小组审核同意后，在中国研究生招生信息网及本单位官网相关栏目下公布，单位公布研究生招生信息网址：</w:t>
      </w:r>
      <w:r>
        <w:fldChar w:fldCharType="begin"/>
      </w:r>
      <w:r>
        <w:instrText xml:space="preserve"> HYPERLINK "http://www.bgrimm.com/rlzy/yjsjy/index.htm" </w:instrText>
      </w:r>
      <w:r>
        <w:fldChar w:fldCharType="separate"/>
      </w:r>
      <w:r>
        <w:rPr>
          <w:rStyle w:val="7"/>
          <w:rFonts w:ascii="宋体" w:hAnsi="宋体" w:eastAsia="宋体" w:cs="宋体"/>
          <w:sz w:val="24"/>
          <w:szCs w:val="24"/>
        </w:rPr>
        <w:t>http://www.bgrimm.com/rlzy/yjsjy/index.htm</w:t>
      </w:r>
      <w:r>
        <w:rPr>
          <w:rStyle w:val="7"/>
          <w:rFonts w:ascii="宋体" w:hAnsi="宋体" w:eastAsia="宋体" w:cs="宋体"/>
          <w:sz w:val="24"/>
          <w:szCs w:val="24"/>
        </w:rPr>
        <w:fldChar w:fldCharType="end"/>
      </w:r>
      <w:r>
        <w:rPr>
          <w:rFonts w:hint="eastAsia" w:ascii="宋体" w:hAnsi="宋体" w:eastAsia="宋体" w:cs="宋体"/>
          <w:sz w:val="24"/>
          <w:szCs w:val="24"/>
        </w:rPr>
        <w:t>。</w:t>
      </w:r>
    </w:p>
    <w:p>
      <w:pPr>
        <w:numPr>
          <w:ilvl w:val="255"/>
          <w:numId w:val="0"/>
        </w:numPr>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2、复试小组有5名具有高级工程师以上职称的专家组成，每组设组长1名，在复试工作开始前，对专业复试工作小组和复试小组专家进行培训，强化保密意识、责任意识和法治意识，并提高复试专家科学规范选拔人才的能力和水平。规范</w:t>
      </w:r>
      <w:r>
        <w:rPr>
          <w:rFonts w:hint="eastAsia" w:ascii="仿宋_GB2312" w:hAnsi="仿宋" w:eastAsia="仿宋_GB2312" w:cs="仿宋"/>
          <w:sz w:val="28"/>
          <w:szCs w:val="28"/>
        </w:rPr>
        <w:t>专家复试过程</w:t>
      </w:r>
      <w:r>
        <w:rPr>
          <w:rFonts w:hint="eastAsia" w:ascii="仿宋_GB2312" w:eastAsia="仿宋_GB2312"/>
          <w:sz w:val="28"/>
          <w:szCs w:val="28"/>
        </w:rPr>
        <w:t>言行举止，避免引发不良社会影响。</w:t>
      </w:r>
    </w:p>
    <w:p>
      <w:pPr>
        <w:numPr>
          <w:ilvl w:val="255"/>
          <w:numId w:val="0"/>
        </w:numPr>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3、加强工作人员培训，做到了解政策、熟悉规则、掌握方法。严肃招生纪律，廉洁自律，坚决抵制不正之风，维护复试录取工作的权威性和严肃性，做到责任到人。</w:t>
      </w:r>
    </w:p>
    <w:p>
      <w:pPr>
        <w:numPr>
          <w:ilvl w:val="255"/>
          <w:numId w:val="0"/>
        </w:numPr>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4、严把复试入口管，加强复试考生资格审查。在复试前采用平台系统等途径对考生的居民身份证、学生证、学历学位证书、学历学籍核验结果等进行严格审查核验，对不符合规定者，不予复试。积极运用“人证识别”等技术，通过综合比对“报</w:t>
      </w:r>
      <w:r>
        <w:rPr>
          <w:rFonts w:hint="eastAsia" w:ascii="仿宋_GB2312" w:hAnsi="仿宋" w:eastAsia="仿宋_GB2312" w:cs="仿宋"/>
          <w:sz w:val="28"/>
          <w:szCs w:val="28"/>
        </w:rPr>
        <w:t>考</w:t>
      </w:r>
      <w:r>
        <w:rPr>
          <w:rFonts w:hint="eastAsia" w:ascii="仿宋_GB2312" w:eastAsia="仿宋_GB2312"/>
          <w:sz w:val="28"/>
          <w:szCs w:val="28"/>
        </w:rPr>
        <w:t>库”“学籍学历库”“人口信息库”“考生考试诚信档案库”等措施，加强对考生身份的审查核验，严防复试造假。入学时，对考生信息进行复查，对伪造或者提供不实信息者取消录取资格。</w:t>
      </w:r>
    </w:p>
    <w:p>
      <w:pPr>
        <w:numPr>
          <w:ilvl w:val="255"/>
          <w:numId w:val="0"/>
        </w:numPr>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5、研究生招生工作领导小组</w:t>
      </w:r>
      <w:r>
        <w:rPr>
          <w:rFonts w:hint="eastAsia" w:ascii="仿宋" w:hAnsi="仿宋" w:eastAsia="仿宋"/>
          <w:bCs/>
          <w:sz w:val="28"/>
          <w:szCs w:val="28"/>
        </w:rPr>
        <w:t>全面领导、统筹、协调招生复试工作，</w:t>
      </w:r>
      <w:r>
        <w:rPr>
          <w:rFonts w:hint="eastAsia" w:ascii="仿宋_GB2312" w:eastAsia="仿宋_GB2312"/>
          <w:sz w:val="28"/>
          <w:szCs w:val="28"/>
        </w:rPr>
        <w:t>确保政策执行准确、组织有序、管理到位。单位纪检、监察部门负责复试录取工作监督，复试录取期间，选派专门人员到复试现场巡视检查，还可根据实际需要对部分考场派出监察员进行现场监察。根据复试录取工作突发事件应急预案，建立快速反应机制，及时调查处理考生的投诉和举报，妥善处理好复试、录取环节争议，避免炒作，引发不稳定因素，保障复试录取工作顺利开展。</w:t>
      </w:r>
    </w:p>
    <w:p>
      <w:pPr>
        <w:numPr>
          <w:ilvl w:val="255"/>
          <w:numId w:val="0"/>
        </w:numPr>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四、复试录取办法</w:t>
      </w:r>
    </w:p>
    <w:p>
      <w:pPr>
        <w:numPr>
          <w:ilvl w:val="255"/>
          <w:numId w:val="0"/>
        </w:numPr>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1、复试基本要求</w:t>
      </w:r>
    </w:p>
    <w:p>
      <w:pPr>
        <w:numPr>
          <w:ilvl w:val="255"/>
          <w:numId w:val="0"/>
        </w:numPr>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1.1 考生拥护中国共产党的领导，愿为社会主义现代化建设服务，品德良好、遵纪守法，初试成绩必须达到</w:t>
      </w:r>
      <w:r>
        <w:rPr>
          <w:rFonts w:hint="eastAsia" w:ascii="仿宋_GB2312" w:eastAsia="仿宋_GB2312"/>
          <w:sz w:val="28"/>
          <w:szCs w:val="28"/>
          <w:lang w:eastAsia="zh-CN"/>
        </w:rPr>
        <w:t>2022</w:t>
      </w:r>
      <w:r>
        <w:rPr>
          <w:rFonts w:hint="eastAsia" w:ascii="仿宋_GB2312" w:eastAsia="仿宋_GB2312"/>
          <w:sz w:val="28"/>
          <w:szCs w:val="28"/>
        </w:rPr>
        <w:t>年全国研究生招生考试初试成绩工学A类(学术学位类）基本要求。</w:t>
      </w:r>
    </w:p>
    <w:p>
      <w:pPr>
        <w:numPr>
          <w:ilvl w:val="255"/>
          <w:numId w:val="0"/>
        </w:numPr>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1.2 遵循第一志愿优先的原则。</w:t>
      </w:r>
    </w:p>
    <w:p>
      <w:pPr>
        <w:numPr>
          <w:ilvl w:val="255"/>
          <w:numId w:val="0"/>
        </w:numPr>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1.3 调剂考生申请调剂专业与第一志愿报考专业相同或者相近；且在同一学科门类范围内。初试科目与调入专业初试科目相同或相近，其中初试全国统一命题科目应与调入专业全国统一命题科目相同。在全国统一命题科目中，英语一、英语二可视为相同，数学一、数学二、可视为相同。</w:t>
      </w:r>
    </w:p>
    <w:p>
      <w:pPr>
        <w:numPr>
          <w:ilvl w:val="255"/>
          <w:numId w:val="0"/>
        </w:numPr>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1.4 原则上按照不低于120%的差额比例实行差额复试。</w:t>
      </w:r>
    </w:p>
    <w:p>
      <w:pPr>
        <w:numPr>
          <w:ilvl w:val="255"/>
          <w:numId w:val="0"/>
        </w:numPr>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2、复试方式和内容</w:t>
      </w:r>
    </w:p>
    <w:p>
      <w:pPr>
        <w:numPr>
          <w:ilvl w:val="255"/>
          <w:numId w:val="0"/>
        </w:numPr>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2.1 各专业复试统一采用网络远程复试方式</w:t>
      </w:r>
    </w:p>
    <w:p>
      <w:pPr>
        <w:numPr>
          <w:ilvl w:val="255"/>
          <w:numId w:val="0"/>
        </w:numPr>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2.2 复试总分为100分，分：（1）专业知识面试（满分100分,60分为合格）；（2）科研创新能力面试（包括英语能力测试）（满分100分，70分为合格）；（3）综合能力面试（满分100分，60分为合格），权重:专业知识面试为30%；科研创新能力面试（包括英语能力测试）为55%；综合能力面试为15%。</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专业知识面试：考虑疫情影响因素，由专家组网络视频考核，主要考核考生对所报专业的学科基础知识、基本技能掌握的程度。</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科研创新能力面试（包括英语能力测试）：结合大学成绩，主要考核科研创新思维、学科前</w:t>
      </w:r>
      <w:r>
        <w:rPr>
          <w:rFonts w:hint="eastAsia" w:ascii="仿宋_GB2312" w:eastAsia="仿宋_GB2312"/>
          <w:sz w:val="28"/>
          <w:szCs w:val="28"/>
          <w:lang w:val="en-US" w:eastAsia="zh-CN"/>
        </w:rPr>
        <w:t>沿</w:t>
      </w:r>
      <w:r>
        <w:rPr>
          <w:rFonts w:hint="eastAsia" w:ascii="仿宋_GB2312" w:eastAsia="仿宋_GB2312"/>
          <w:sz w:val="28"/>
          <w:szCs w:val="28"/>
        </w:rPr>
        <w:t>、解决问题的综合能力等；英语以对话为主，主要测试考生的听音辩义、日常交谈，测试考生运用外语知识与技能进行口头交流的能力。</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综合能力面试：全面考核学生素质，包括思想政治、道德品质和心理素质，科研、社会实践和实际表现，事业心、责任心和协作能力，人文素养、举止、表达和礼仪等。</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面试主要采取问答形式。面试小组对每位考生的作答情况进行现场记录。面试整体结束，面试小组进行综合评议，然后每位专家当场独立打分，最终取平均分。</w:t>
      </w:r>
    </w:p>
    <w:p>
      <w:pPr>
        <w:numPr>
          <w:ilvl w:val="255"/>
          <w:numId w:val="0"/>
        </w:numPr>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3、复试成绩权重：</w:t>
      </w:r>
    </w:p>
    <w:p>
      <w:pPr>
        <w:numPr>
          <w:ilvl w:val="255"/>
          <w:numId w:val="0"/>
        </w:numPr>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复试成绩权重50%。考生总成绩为初试成绩与复试成绩之和，初试成绩和复试成绩各占50%权重。</w:t>
      </w:r>
    </w:p>
    <w:p>
      <w:pPr>
        <w:numPr>
          <w:ilvl w:val="255"/>
          <w:numId w:val="0"/>
        </w:numPr>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4、复试考核要求：</w:t>
      </w:r>
    </w:p>
    <w:p>
      <w:pPr>
        <w:numPr>
          <w:ilvl w:val="255"/>
          <w:numId w:val="0"/>
        </w:numPr>
        <w:snapToGrid w:val="0"/>
        <w:spacing w:line="500" w:lineRule="exact"/>
        <w:ind w:firstLine="280" w:firstLineChars="100"/>
        <w:rPr>
          <w:rFonts w:ascii="仿宋_GB2312" w:eastAsia="仿宋_GB2312"/>
          <w:sz w:val="28"/>
          <w:szCs w:val="28"/>
        </w:rPr>
      </w:pPr>
      <w:r>
        <w:rPr>
          <w:rFonts w:hint="eastAsia" w:ascii="仿宋_GB2312" w:eastAsia="仿宋_GB2312"/>
          <w:sz w:val="28"/>
          <w:szCs w:val="28"/>
        </w:rPr>
        <w:t>（1）每生时间一般不少于20分钟。</w:t>
      </w:r>
    </w:p>
    <w:p>
      <w:pPr>
        <w:numPr>
          <w:ilvl w:val="255"/>
          <w:numId w:val="0"/>
        </w:numPr>
        <w:snapToGrid w:val="0"/>
        <w:spacing w:line="500" w:lineRule="exact"/>
        <w:ind w:firstLine="280" w:firstLineChars="100"/>
        <w:rPr>
          <w:rFonts w:ascii="仿宋_GB2312" w:eastAsia="仿宋_GB2312"/>
          <w:sz w:val="28"/>
          <w:szCs w:val="28"/>
        </w:rPr>
      </w:pPr>
      <w:r>
        <w:rPr>
          <w:rFonts w:hint="eastAsia" w:ascii="仿宋_GB2312" w:eastAsia="仿宋_GB2312"/>
          <w:sz w:val="28"/>
          <w:szCs w:val="28"/>
        </w:rPr>
        <w:t>（2）每个复试小组成员一般不少于5人。</w:t>
      </w:r>
    </w:p>
    <w:p>
      <w:pPr>
        <w:numPr>
          <w:ilvl w:val="255"/>
          <w:numId w:val="0"/>
        </w:numPr>
        <w:snapToGrid w:val="0"/>
        <w:spacing w:line="500" w:lineRule="exact"/>
        <w:ind w:firstLine="280" w:firstLineChars="100"/>
        <w:rPr>
          <w:rFonts w:ascii="仿宋_GB2312" w:eastAsia="仿宋_GB2312"/>
          <w:sz w:val="28"/>
          <w:szCs w:val="28"/>
        </w:rPr>
      </w:pPr>
      <w:r>
        <w:rPr>
          <w:rFonts w:hint="eastAsia" w:ascii="仿宋_GB2312" w:eastAsia="仿宋_GB2312"/>
          <w:sz w:val="28"/>
          <w:szCs w:val="28"/>
        </w:rPr>
        <w:t>（3）每个复试小组应对每位考生的作答情况进行现场记录。</w:t>
      </w:r>
    </w:p>
    <w:p>
      <w:pPr>
        <w:numPr>
          <w:ilvl w:val="255"/>
          <w:numId w:val="0"/>
        </w:numPr>
        <w:snapToGrid w:val="0"/>
        <w:spacing w:line="500" w:lineRule="exact"/>
        <w:ind w:firstLine="280" w:firstLineChars="100"/>
        <w:rPr>
          <w:rFonts w:ascii="仿宋_GB2312" w:eastAsia="仿宋_GB2312"/>
          <w:sz w:val="28"/>
          <w:szCs w:val="28"/>
        </w:rPr>
      </w:pPr>
      <w:r>
        <w:rPr>
          <w:rFonts w:hint="eastAsia" w:ascii="仿宋_GB2312" w:eastAsia="仿宋_GB2312"/>
          <w:sz w:val="28"/>
          <w:szCs w:val="28"/>
        </w:rPr>
        <w:t>（4）复试全程录音录像。</w:t>
      </w:r>
    </w:p>
    <w:p>
      <w:pPr>
        <w:numPr>
          <w:ilvl w:val="255"/>
          <w:numId w:val="0"/>
        </w:numPr>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5、调剂：</w:t>
      </w:r>
    </w:p>
    <w:p>
      <w:pPr>
        <w:numPr>
          <w:ilvl w:val="255"/>
          <w:numId w:val="0"/>
        </w:numPr>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5.1政策</w:t>
      </w:r>
    </w:p>
    <w:p>
      <w:pPr>
        <w:numPr>
          <w:ilvl w:val="255"/>
          <w:numId w:val="0"/>
        </w:numPr>
        <w:snapToGrid w:val="0"/>
        <w:spacing w:line="500" w:lineRule="exact"/>
        <w:ind w:firstLine="280" w:firstLineChars="100"/>
        <w:rPr>
          <w:rFonts w:ascii="仿宋_GB2312" w:eastAsia="仿宋_GB2312"/>
          <w:sz w:val="28"/>
          <w:szCs w:val="28"/>
        </w:rPr>
      </w:pPr>
      <w:r>
        <w:rPr>
          <w:rFonts w:hint="eastAsia" w:ascii="仿宋_GB2312" w:eastAsia="仿宋_GB2312"/>
          <w:sz w:val="28"/>
          <w:szCs w:val="28"/>
        </w:rPr>
        <w:t>（1）第一志愿报考专业与拟调剂的专业相同或相近，原则上不接收跨门类调剂；</w:t>
      </w:r>
    </w:p>
    <w:p>
      <w:pPr>
        <w:numPr>
          <w:ilvl w:val="255"/>
          <w:numId w:val="0"/>
        </w:numPr>
        <w:snapToGrid w:val="0"/>
        <w:spacing w:line="500" w:lineRule="exact"/>
        <w:ind w:firstLine="280" w:firstLineChars="100"/>
        <w:rPr>
          <w:rFonts w:ascii="仿宋_GB2312" w:eastAsia="仿宋_GB2312"/>
          <w:sz w:val="28"/>
          <w:szCs w:val="28"/>
        </w:rPr>
      </w:pPr>
      <w:r>
        <w:rPr>
          <w:rFonts w:hint="eastAsia" w:ascii="仿宋_GB2312" w:eastAsia="仿宋_GB2312"/>
          <w:sz w:val="28"/>
          <w:szCs w:val="28"/>
        </w:rPr>
        <w:t>（2）考生成绩需符合当年国家A类地区的《全国初试成绩基本要求》；</w:t>
      </w:r>
      <w:r>
        <w:rPr>
          <w:rFonts w:hint="eastAsia" w:ascii="仿宋_GB2312" w:eastAsia="仿宋_GB2312"/>
          <w:sz w:val="28"/>
          <w:szCs w:val="28"/>
        </w:rPr>
        <w:br w:type="textWrapping"/>
      </w:r>
      <w:r>
        <w:rPr>
          <w:rFonts w:hint="eastAsia" w:ascii="仿宋_GB2312" w:eastAsia="仿宋_GB2312"/>
          <w:sz w:val="28"/>
          <w:szCs w:val="28"/>
        </w:rPr>
        <w:t xml:space="preserve">  （3）我院接收的调剂考生，入学后与第一志愿考生享受相同的待遇；</w:t>
      </w:r>
      <w:r>
        <w:rPr>
          <w:rFonts w:hint="eastAsia" w:ascii="仿宋_GB2312" w:eastAsia="仿宋_GB2312"/>
          <w:sz w:val="28"/>
          <w:szCs w:val="28"/>
        </w:rPr>
        <w:br w:type="textWrapping"/>
      </w:r>
      <w:r>
        <w:rPr>
          <w:rFonts w:hint="eastAsia" w:ascii="仿宋_GB2312" w:eastAsia="仿宋_GB2312"/>
          <w:sz w:val="28"/>
          <w:szCs w:val="28"/>
        </w:rPr>
        <w:t xml:space="preserve">    5.2调剂流程 </w:t>
      </w:r>
    </w:p>
    <w:p>
      <w:pPr>
        <w:numPr>
          <w:ilvl w:val="255"/>
          <w:numId w:val="0"/>
        </w:numPr>
        <w:snapToGrid w:val="0"/>
        <w:spacing w:line="500" w:lineRule="exac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1</w:t>
      </w:r>
      <w:r>
        <w:rPr>
          <w:rFonts w:hint="eastAsia" w:ascii="仿宋_GB2312" w:eastAsia="仿宋_GB2312"/>
          <w:sz w:val="28"/>
          <w:szCs w:val="28"/>
          <w:lang w:eastAsia="zh-CN"/>
        </w:rPr>
        <w:t>）</w:t>
      </w:r>
      <w:r>
        <w:rPr>
          <w:rFonts w:hint="eastAsia" w:ascii="仿宋_GB2312" w:eastAsia="仿宋_GB2312"/>
          <w:sz w:val="28"/>
          <w:szCs w:val="28"/>
        </w:rPr>
        <w:t>在中国研究生招生信息网</w:t>
      </w:r>
      <w:bookmarkStart w:id="0" w:name="_GoBack"/>
      <w:bookmarkEnd w:id="0"/>
      <w:r>
        <w:rPr>
          <w:rFonts w:hint="eastAsia" w:ascii="仿宋_GB2312" w:eastAsia="仿宋_GB2312"/>
          <w:sz w:val="28"/>
          <w:szCs w:val="28"/>
        </w:rPr>
        <w:t>调剂系统开通，考生必须参照中国研究生招生信息网调剂系统完成正式调剂程序。</w:t>
      </w:r>
      <w:r>
        <w:rPr>
          <w:rFonts w:hint="eastAsia" w:ascii="仿宋_GB2312" w:eastAsia="仿宋_GB2312"/>
          <w:sz w:val="28"/>
          <w:szCs w:val="28"/>
        </w:rPr>
        <w:br w:type="textWrapping"/>
      </w:r>
      <w:r>
        <w:rPr>
          <w:rFonts w:hint="eastAsia" w:ascii="仿宋_GB2312" w:eastAsia="仿宋_GB2312"/>
          <w:sz w:val="28"/>
          <w:szCs w:val="28"/>
        </w:rPr>
        <w:t xml:space="preserve">  （</w:t>
      </w:r>
      <w:r>
        <w:rPr>
          <w:rFonts w:hint="eastAsia" w:ascii="仿宋_GB2312" w:eastAsia="仿宋_GB2312"/>
          <w:sz w:val="28"/>
          <w:szCs w:val="28"/>
          <w:lang w:val="en-US" w:eastAsia="zh-CN"/>
        </w:rPr>
        <w:t>2</w:t>
      </w:r>
      <w:r>
        <w:rPr>
          <w:rFonts w:hint="eastAsia" w:ascii="仿宋_GB2312" w:eastAsia="仿宋_GB2312"/>
          <w:sz w:val="28"/>
          <w:szCs w:val="28"/>
        </w:rPr>
        <w:t>）确认参加复试的调剂考生复试与一志愿考生复试程序相同。</w:t>
      </w:r>
    </w:p>
    <w:p>
      <w:pPr>
        <w:numPr>
          <w:ilvl w:val="255"/>
          <w:numId w:val="0"/>
        </w:numPr>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6、录取：依据考生总成绩，结合大学成绩以及我院的专业需求进行综合排名，审核确定拟录取名单，其中：</w:t>
      </w:r>
    </w:p>
    <w:p>
      <w:pPr>
        <w:numPr>
          <w:ilvl w:val="255"/>
          <w:numId w:val="0"/>
        </w:numPr>
        <w:snapToGrid w:val="0"/>
        <w:spacing w:line="500" w:lineRule="exact"/>
        <w:ind w:firstLine="280" w:firstLineChars="100"/>
        <w:rPr>
          <w:rFonts w:ascii="仿宋_GB2312" w:eastAsia="仿宋_GB2312"/>
          <w:sz w:val="28"/>
          <w:szCs w:val="28"/>
        </w:rPr>
      </w:pPr>
      <w:r>
        <w:rPr>
          <w:rFonts w:hint="eastAsia" w:ascii="仿宋_GB2312" w:eastAsia="仿宋_GB2312"/>
          <w:sz w:val="28"/>
          <w:szCs w:val="28"/>
        </w:rPr>
        <w:t>（1）复试成绩不及格者不予录取。</w:t>
      </w:r>
    </w:p>
    <w:p>
      <w:pPr>
        <w:numPr>
          <w:ilvl w:val="255"/>
          <w:numId w:val="0"/>
        </w:numPr>
        <w:snapToGrid w:val="0"/>
        <w:spacing w:line="500" w:lineRule="exact"/>
        <w:ind w:firstLine="280" w:firstLineChars="100"/>
        <w:rPr>
          <w:rFonts w:ascii="仿宋_GB2312" w:eastAsia="仿宋_GB2312"/>
          <w:sz w:val="28"/>
          <w:szCs w:val="28"/>
        </w:rPr>
      </w:pPr>
      <w:r>
        <w:rPr>
          <w:rFonts w:hint="eastAsia" w:ascii="仿宋_GB2312" w:eastAsia="仿宋_GB2312"/>
          <w:sz w:val="28"/>
          <w:szCs w:val="28"/>
        </w:rPr>
        <w:t>（2）思想政治考核不合格者不予录取。</w:t>
      </w:r>
    </w:p>
    <w:p>
      <w:pPr>
        <w:numPr>
          <w:ilvl w:val="255"/>
          <w:numId w:val="0"/>
        </w:numPr>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7、公示：</w:t>
      </w:r>
    </w:p>
    <w:p>
      <w:pPr>
        <w:numPr>
          <w:ilvl w:val="255"/>
          <w:numId w:val="0"/>
        </w:numPr>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复试期间，我院将尽可能利用互联网、电子邮件、电话等形式，坚持不流动、不聚集原则组织招生复试，方便考生联系咨询，有关复试相关信息（复试录取工作方案、专业招生人数、复试考生名单、拟录取考生名单）均在我院官网及中国研究生招生信息网公布，拟录取名单公布不少于10个工作日。</w:t>
      </w:r>
    </w:p>
    <w:p>
      <w:pPr>
        <w:numPr>
          <w:ilvl w:val="255"/>
          <w:numId w:val="0"/>
        </w:numPr>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8、体检</w:t>
      </w:r>
    </w:p>
    <w:p>
      <w:pPr>
        <w:numPr>
          <w:ilvl w:val="255"/>
          <w:numId w:val="0"/>
        </w:numPr>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新生入学时统一进行体检，由我院统一组织。体检不合格者，按北京矿冶研究总院有关规定执行。</w:t>
      </w:r>
    </w:p>
    <w:p>
      <w:pPr>
        <w:numPr>
          <w:ilvl w:val="255"/>
          <w:numId w:val="0"/>
        </w:numPr>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9、复查</w:t>
      </w:r>
    </w:p>
    <w:p>
      <w:pPr>
        <w:numPr>
          <w:ilvl w:val="255"/>
          <w:numId w:val="0"/>
        </w:numPr>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入学后3个月内，对所有考生进行全面复查。复查不合格者，取消学籍。</w:t>
      </w:r>
    </w:p>
    <w:p>
      <w:pPr>
        <w:pStyle w:val="10"/>
        <w:spacing w:line="360" w:lineRule="auto"/>
        <w:ind w:left="480" w:firstLine="0" w:firstLineChars="0"/>
        <w:rPr>
          <w:rFonts w:ascii="宋体" w:hAnsi="宋体" w:eastAsia="宋体"/>
          <w:b/>
          <w:bCs/>
          <w:sz w:val="24"/>
          <w:szCs w:val="24"/>
        </w:rPr>
      </w:pPr>
      <w:r>
        <w:rPr>
          <w:rFonts w:hint="eastAsia" w:ascii="仿宋_GB2312" w:eastAsia="仿宋_GB2312"/>
          <w:sz w:val="28"/>
          <w:szCs w:val="28"/>
        </w:rPr>
        <w:t>10、</w:t>
      </w:r>
      <w:r>
        <w:rPr>
          <w:rFonts w:hint="eastAsia" w:ascii="仿宋" w:hAnsi="仿宋" w:eastAsia="仿宋" w:cs="宋体"/>
          <w:b/>
          <w:bCs/>
          <w:color w:val="333333"/>
          <w:kern w:val="0"/>
          <w:sz w:val="29"/>
          <w:szCs w:val="29"/>
        </w:rPr>
        <w:t>考生需提交的材料（材料均为扫描件或照片电子版）</w:t>
      </w:r>
      <w:r>
        <w:rPr>
          <w:rFonts w:hint="eastAsia" w:ascii="宋体" w:hAnsi="宋体" w:eastAsia="宋体"/>
          <w:b/>
          <w:bCs/>
          <w:sz w:val="24"/>
          <w:szCs w:val="24"/>
        </w:rPr>
        <w:t>：</w:t>
      </w:r>
    </w:p>
    <w:p>
      <w:pPr>
        <w:pStyle w:val="10"/>
        <w:spacing w:line="360" w:lineRule="auto"/>
        <w:ind w:left="420" w:leftChars="200" w:firstLine="0" w:firstLineChars="0"/>
        <w:rPr>
          <w:rFonts w:ascii="仿宋" w:hAnsi="仿宋" w:eastAsia="仿宋" w:cs="仿宋"/>
          <w:sz w:val="28"/>
          <w:szCs w:val="28"/>
        </w:rPr>
      </w:pPr>
      <w:r>
        <w:rPr>
          <w:rFonts w:hint="eastAsia" w:ascii="仿宋" w:hAnsi="仿宋" w:eastAsia="仿宋" w:cs="仿宋"/>
          <w:sz w:val="28"/>
          <w:szCs w:val="28"/>
        </w:rPr>
        <w:t>10.1准考证和身份证原件正反面。</w:t>
      </w:r>
    </w:p>
    <w:p>
      <w:pPr>
        <w:pStyle w:val="10"/>
        <w:spacing w:line="360" w:lineRule="auto"/>
        <w:ind w:left="420" w:leftChars="200" w:firstLine="0" w:firstLineChars="0"/>
        <w:rPr>
          <w:rFonts w:ascii="仿宋" w:hAnsi="仿宋" w:eastAsia="仿宋" w:cs="仿宋"/>
          <w:sz w:val="28"/>
          <w:szCs w:val="28"/>
        </w:rPr>
      </w:pPr>
      <w:r>
        <w:rPr>
          <w:rFonts w:hint="eastAsia" w:ascii="仿宋" w:hAnsi="仿宋" w:eastAsia="仿宋" w:cs="仿宋"/>
          <w:sz w:val="28"/>
          <w:szCs w:val="28"/>
        </w:rPr>
        <w:t xml:space="preserve">10.2 </w:t>
      </w:r>
      <w:r>
        <w:rPr>
          <w:rFonts w:hint="eastAsia" w:ascii="仿宋" w:hAnsi="仿宋" w:eastAsia="仿宋" w:cs="仿宋"/>
          <w:sz w:val="28"/>
          <w:szCs w:val="28"/>
          <w:lang w:eastAsia="zh-CN"/>
        </w:rPr>
        <w:t>2022</w:t>
      </w:r>
      <w:r>
        <w:rPr>
          <w:rFonts w:hint="eastAsia" w:ascii="仿宋" w:hAnsi="仿宋" w:eastAsia="仿宋" w:cs="仿宋"/>
          <w:sz w:val="28"/>
          <w:szCs w:val="28"/>
        </w:rPr>
        <w:t>届普通全日制应届本科毕业生须提供“中国高等教育学生信息网”的《教育部学籍在线验证报告》。</w:t>
      </w:r>
    </w:p>
    <w:p>
      <w:pPr>
        <w:pStyle w:val="10"/>
        <w:spacing w:line="360" w:lineRule="auto"/>
        <w:ind w:left="420" w:leftChars="200" w:firstLine="0" w:firstLineChars="0"/>
        <w:rPr>
          <w:rFonts w:ascii="仿宋" w:hAnsi="仿宋" w:eastAsia="仿宋" w:cs="仿宋"/>
          <w:sz w:val="28"/>
          <w:szCs w:val="28"/>
        </w:rPr>
      </w:pPr>
      <w:r>
        <w:rPr>
          <w:rFonts w:hint="eastAsia" w:ascii="仿宋" w:hAnsi="仿宋" w:eastAsia="仿宋" w:cs="仿宋"/>
          <w:sz w:val="28"/>
          <w:szCs w:val="28"/>
        </w:rPr>
        <w:t>10.3 往届生还需交验毕业证书及学位证书（毕业证书丢失的提供“中国高等教育学生信息网”的《教育部学历证书电子注册备案表》或《中国高等教育学历认证报告》）。</w:t>
      </w:r>
    </w:p>
    <w:p>
      <w:pPr>
        <w:pStyle w:val="10"/>
        <w:spacing w:line="360" w:lineRule="auto"/>
        <w:ind w:left="420" w:leftChars="200" w:firstLine="0" w:firstLineChars="0"/>
        <w:rPr>
          <w:rFonts w:ascii="仿宋" w:hAnsi="仿宋" w:eastAsia="仿宋" w:cs="仿宋"/>
          <w:sz w:val="28"/>
          <w:szCs w:val="28"/>
        </w:rPr>
      </w:pPr>
      <w:r>
        <w:rPr>
          <w:rFonts w:hint="eastAsia" w:ascii="仿宋" w:hAnsi="仿宋" w:eastAsia="仿宋" w:cs="仿宋"/>
          <w:sz w:val="28"/>
          <w:szCs w:val="28"/>
        </w:rPr>
        <w:t>10.4 本科毕业学校教务部门（或院系）出具并加盖公章的考生大学本科课程成绩单；</w:t>
      </w:r>
    </w:p>
    <w:p>
      <w:pPr>
        <w:pStyle w:val="10"/>
        <w:spacing w:line="360" w:lineRule="auto"/>
        <w:ind w:left="420" w:leftChars="200" w:firstLine="0" w:firstLineChars="0"/>
        <w:rPr>
          <w:rFonts w:ascii="仿宋" w:hAnsi="仿宋" w:eastAsia="仿宋" w:cs="仿宋"/>
          <w:sz w:val="28"/>
          <w:szCs w:val="28"/>
        </w:rPr>
      </w:pPr>
      <w:r>
        <w:rPr>
          <w:rFonts w:hint="eastAsia" w:ascii="仿宋" w:hAnsi="仿宋" w:eastAsia="仿宋" w:cs="仿宋"/>
          <w:sz w:val="28"/>
          <w:szCs w:val="28"/>
        </w:rPr>
        <w:t>10.5 政治审查材料（加盖公章，若办理过程困难可延迟提供），应届毕业生由考生所在学校院系学生办公室出具，非应届毕业生由档案所在单位人事部门出具；</w:t>
      </w:r>
    </w:p>
    <w:p>
      <w:pPr>
        <w:pStyle w:val="10"/>
        <w:spacing w:line="360" w:lineRule="auto"/>
        <w:ind w:left="420" w:leftChars="200" w:firstLine="0" w:firstLineChars="0"/>
        <w:rPr>
          <w:rFonts w:ascii="仿宋" w:hAnsi="仿宋" w:eastAsia="仿宋" w:cs="仿宋"/>
          <w:sz w:val="28"/>
          <w:szCs w:val="28"/>
        </w:rPr>
      </w:pPr>
      <w:r>
        <w:rPr>
          <w:rFonts w:hint="eastAsia" w:ascii="仿宋" w:hAnsi="仿宋" w:eastAsia="仿宋" w:cs="仿宋"/>
          <w:sz w:val="28"/>
          <w:szCs w:val="28"/>
        </w:rPr>
        <w:t>10.6 反映考生英语水平的成绩证明或证书；</w:t>
      </w:r>
    </w:p>
    <w:p>
      <w:pPr>
        <w:pStyle w:val="10"/>
        <w:spacing w:line="360" w:lineRule="auto"/>
        <w:ind w:left="420" w:leftChars="200" w:firstLine="0" w:firstLineChars="0"/>
        <w:rPr>
          <w:rFonts w:ascii="仿宋" w:hAnsi="仿宋" w:eastAsia="仿宋" w:cs="仿宋"/>
          <w:sz w:val="28"/>
          <w:szCs w:val="28"/>
        </w:rPr>
      </w:pPr>
      <w:r>
        <w:rPr>
          <w:rFonts w:hint="eastAsia" w:ascii="仿宋" w:hAnsi="仿宋" w:eastAsia="仿宋" w:cs="仿宋"/>
          <w:sz w:val="28"/>
          <w:szCs w:val="28"/>
        </w:rPr>
        <w:t>10.7考生在公开发行的学术刊物或全国性学术会议上发表的学术论文，所获专利、科研成果及其它原创性工作成果的证明材料原件或复印件；</w:t>
      </w:r>
    </w:p>
    <w:p>
      <w:pPr>
        <w:pStyle w:val="10"/>
        <w:spacing w:line="360" w:lineRule="auto"/>
        <w:ind w:left="420" w:leftChars="200" w:firstLine="0" w:firstLineChars="0"/>
        <w:rPr>
          <w:rFonts w:ascii="仿宋" w:hAnsi="仿宋" w:eastAsia="仿宋" w:cs="仿宋"/>
          <w:sz w:val="28"/>
          <w:szCs w:val="28"/>
        </w:rPr>
      </w:pPr>
      <w:r>
        <w:rPr>
          <w:rFonts w:hint="eastAsia" w:ascii="仿宋" w:hAnsi="仿宋" w:eastAsia="仿宋" w:cs="仿宋"/>
          <w:sz w:val="28"/>
          <w:szCs w:val="28"/>
        </w:rPr>
        <w:t>10.8 考生的各种获奖证书；</w:t>
      </w:r>
    </w:p>
    <w:p>
      <w:pPr>
        <w:pStyle w:val="10"/>
        <w:spacing w:line="360" w:lineRule="auto"/>
        <w:ind w:left="420" w:leftChars="200" w:firstLine="0" w:firstLineChars="0"/>
        <w:rPr>
          <w:rFonts w:ascii="仿宋" w:hAnsi="仿宋" w:eastAsia="仿宋" w:cs="仿宋"/>
          <w:sz w:val="28"/>
          <w:szCs w:val="28"/>
        </w:rPr>
      </w:pPr>
      <w:r>
        <w:rPr>
          <w:rFonts w:hint="eastAsia" w:ascii="仿宋" w:hAnsi="仿宋" w:eastAsia="仿宋" w:cs="仿宋"/>
          <w:sz w:val="28"/>
          <w:szCs w:val="28"/>
        </w:rPr>
        <w:t>10.9 考生简历及个人自述（自述本人的专业学习情况、学术背景、在所申请的专业曾经做过的研究工作、个人学术研究兴趣，以及攻读研究生阶段的学习和研究计划、研究生毕业后的就业目标等，字数1000字左右，考生须签字）；</w:t>
      </w:r>
    </w:p>
    <w:p>
      <w:pPr>
        <w:pStyle w:val="10"/>
        <w:spacing w:line="360" w:lineRule="auto"/>
        <w:ind w:left="420" w:leftChars="200" w:firstLine="0" w:firstLineChars="0"/>
        <w:rPr>
          <w:rFonts w:ascii="仿宋" w:hAnsi="仿宋" w:eastAsia="仿宋" w:cs="仿宋"/>
          <w:sz w:val="28"/>
          <w:szCs w:val="28"/>
        </w:rPr>
      </w:pPr>
      <w:r>
        <w:rPr>
          <w:rFonts w:hint="eastAsia" w:ascii="仿宋" w:hAnsi="仿宋" w:eastAsia="仿宋" w:cs="仿宋"/>
          <w:sz w:val="28"/>
          <w:szCs w:val="28"/>
        </w:rPr>
        <w:t>10.10 其它有参考价值的材料。</w:t>
      </w:r>
    </w:p>
    <w:p>
      <w:pPr>
        <w:pStyle w:val="10"/>
        <w:spacing w:line="360" w:lineRule="auto"/>
        <w:ind w:left="420" w:leftChars="200" w:firstLine="0" w:firstLineChars="0"/>
        <w:rPr>
          <w:rFonts w:ascii="仿宋" w:hAnsi="仿宋" w:eastAsia="仿宋" w:cs="仿宋"/>
          <w:sz w:val="28"/>
          <w:szCs w:val="28"/>
        </w:rPr>
      </w:pPr>
      <w:r>
        <w:rPr>
          <w:rFonts w:hint="eastAsia" w:ascii="仿宋" w:hAnsi="仿宋" w:eastAsia="仿宋" w:cs="仿宋"/>
          <w:sz w:val="28"/>
          <w:szCs w:val="28"/>
        </w:rPr>
        <w:t>10.11 请参加我院复试的考生，务必提前将以上材料准备齐全，</w:t>
      </w:r>
      <w:r>
        <w:fldChar w:fldCharType="begin"/>
      </w:r>
      <w:r>
        <w:instrText xml:space="preserve"> HYPERLINK "mailto:并在复试前发送邮件到zdhy_yjsb@126.com" </w:instrText>
      </w:r>
      <w:r>
        <w:fldChar w:fldCharType="separate"/>
      </w:r>
      <w:r>
        <w:rPr>
          <w:rFonts w:hint="eastAsia" w:ascii="仿宋" w:hAnsi="仿宋" w:eastAsia="仿宋" w:cs="仿宋"/>
          <w:sz w:val="28"/>
          <w:szCs w:val="28"/>
        </w:rPr>
        <w:t>并在复试前发送邮件到</w:t>
      </w:r>
      <w:r>
        <w:rPr>
          <w:rFonts w:hint="eastAsia" w:ascii="仿宋" w:hAnsi="仿宋" w:eastAsia="仿宋" w:cs="仿宋"/>
          <w:sz w:val="28"/>
          <w:szCs w:val="28"/>
        </w:rPr>
        <w:fldChar w:fldCharType="end"/>
      </w:r>
      <w:r>
        <w:rPr>
          <w:rFonts w:hint="eastAsia" w:ascii="仿宋" w:hAnsi="仿宋" w:eastAsia="仿宋" w:cs="仿宋"/>
          <w:sz w:val="28"/>
          <w:szCs w:val="28"/>
        </w:rPr>
        <w:t>各专业复试小组秘书邮箱。我院将对考生提交的上述材料进行严格审核。对学历（学籍）认证报告进行网上在线验证，不合格者取消其拟录取资格。凡提供虚假材料，一经发现，立即取消复试资格、录取资格、入学资格或学籍。</w:t>
      </w:r>
    </w:p>
    <w:p>
      <w:pPr>
        <w:numPr>
          <w:ilvl w:val="255"/>
          <w:numId w:val="0"/>
        </w:numPr>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11、复试咨询及监督信息</w:t>
      </w:r>
    </w:p>
    <w:p>
      <w:pPr>
        <w:numPr>
          <w:ilvl w:val="255"/>
          <w:numId w:val="0"/>
        </w:numPr>
        <w:snapToGrid w:val="0"/>
        <w:spacing w:line="500" w:lineRule="exact"/>
        <w:ind w:firstLine="560" w:firstLineChars="200"/>
        <w:rPr>
          <w:rFonts w:ascii="仿宋_GB2312" w:eastAsia="仿宋_GB2312"/>
          <w:sz w:val="28"/>
          <w:szCs w:val="28"/>
        </w:rPr>
      </w:pPr>
      <w:r>
        <w:rPr>
          <w:rFonts w:hint="eastAsia" w:ascii="仿宋_GB2312" w:eastAsia="仿宋_GB2312"/>
          <w:sz w:val="28"/>
          <w:szCs w:val="28"/>
          <w:lang w:eastAsia="zh-CN"/>
        </w:rPr>
        <w:t>2022</w:t>
      </w:r>
      <w:r>
        <w:rPr>
          <w:rFonts w:hint="eastAsia" w:ascii="仿宋_GB2312" w:eastAsia="仿宋_GB2312"/>
          <w:sz w:val="28"/>
          <w:szCs w:val="28"/>
        </w:rPr>
        <w:t>年硕士研究生复试录取期间北京矿冶研究总院：</w:t>
      </w:r>
    </w:p>
    <w:p>
      <w:pPr>
        <w:numPr>
          <w:ilvl w:val="255"/>
          <w:numId w:val="0"/>
        </w:numPr>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招生咨询电话：010-63299048、</w:t>
      </w:r>
    </w:p>
    <w:p>
      <w:pPr>
        <w:numPr>
          <w:ilvl w:val="255"/>
          <w:numId w:val="0"/>
        </w:numPr>
        <w:snapToGrid w:val="0"/>
        <w:spacing w:line="500" w:lineRule="exact"/>
        <w:ind w:firstLine="1120" w:firstLineChars="400"/>
        <w:rPr>
          <w:rFonts w:ascii="仿宋_GB2312" w:eastAsia="仿宋_GB2312"/>
          <w:sz w:val="28"/>
          <w:szCs w:val="28"/>
        </w:rPr>
      </w:pPr>
      <w:r>
        <w:rPr>
          <w:rFonts w:hint="eastAsia" w:ascii="仿宋_GB2312" w:eastAsia="仿宋_GB2312"/>
          <w:sz w:val="28"/>
          <w:szCs w:val="28"/>
        </w:rPr>
        <w:t xml:space="preserve">监督电话： 010-63299044  </w:t>
      </w:r>
    </w:p>
    <w:p>
      <w:pPr>
        <w:numPr>
          <w:ilvl w:val="255"/>
          <w:numId w:val="0"/>
        </w:numPr>
        <w:snapToGrid w:val="0"/>
        <w:spacing w:line="500" w:lineRule="exact"/>
        <w:ind w:firstLine="560" w:firstLineChars="200"/>
        <w:rPr>
          <w:rFonts w:ascii="仿宋_GB2312" w:eastAsia="仿宋_GB2312"/>
          <w:sz w:val="28"/>
          <w:szCs w:val="28"/>
        </w:rPr>
      </w:pPr>
      <w:r>
        <w:rPr>
          <w:rFonts w:hint="eastAsia" w:ascii="仿宋_GB2312" w:eastAsia="仿宋_GB2312"/>
          <w:sz w:val="28"/>
          <w:szCs w:val="28"/>
          <w:lang w:eastAsia="zh-CN"/>
        </w:rPr>
        <w:t>2022</w:t>
      </w:r>
      <w:r>
        <w:rPr>
          <w:rFonts w:hint="eastAsia" w:ascii="仿宋_GB2312" w:eastAsia="仿宋_GB2312"/>
          <w:sz w:val="28"/>
          <w:szCs w:val="28"/>
        </w:rPr>
        <w:t>年硕士研究生复试录取期间考试院研招办设立专用监督电话：010-82837456。</w:t>
      </w:r>
    </w:p>
    <w:p>
      <w:pPr>
        <w:numPr>
          <w:ilvl w:val="255"/>
          <w:numId w:val="0"/>
        </w:numPr>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12、其他</w:t>
      </w:r>
    </w:p>
    <w:p>
      <w:pPr>
        <w:numPr>
          <w:ilvl w:val="255"/>
          <w:numId w:val="0"/>
        </w:numPr>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以上内容如有变动，请以最新通知为准。请考生随时关注研招网发布的最新信息。</w:t>
      </w:r>
    </w:p>
    <w:p>
      <w:pPr>
        <w:numPr>
          <w:ilvl w:val="255"/>
          <w:numId w:val="0"/>
        </w:numPr>
        <w:snapToGrid w:val="0"/>
        <w:spacing w:line="560" w:lineRule="exact"/>
        <w:ind w:firstLine="560" w:firstLineChars="200"/>
        <w:jc w:val="right"/>
        <w:rPr>
          <w:rFonts w:ascii="仿宋_GB2312" w:eastAsia="仿宋_GB2312"/>
          <w:sz w:val="28"/>
          <w:szCs w:val="28"/>
        </w:rPr>
      </w:pPr>
      <w:r>
        <w:rPr>
          <w:rFonts w:hint="eastAsia" w:ascii="仿宋_GB2312" w:eastAsia="仿宋_GB2312"/>
          <w:sz w:val="28"/>
          <w:szCs w:val="28"/>
        </w:rPr>
        <w:t>北京矿冶研究总院</w:t>
      </w:r>
    </w:p>
    <w:p>
      <w:pPr>
        <w:numPr>
          <w:ilvl w:val="255"/>
          <w:numId w:val="0"/>
        </w:numPr>
        <w:snapToGrid w:val="0"/>
        <w:spacing w:line="560" w:lineRule="exact"/>
        <w:ind w:firstLine="560" w:firstLineChars="200"/>
        <w:jc w:val="center"/>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eastAsia="zh-CN"/>
        </w:rPr>
        <w:t>2022</w:t>
      </w:r>
      <w:r>
        <w:rPr>
          <w:rFonts w:hint="eastAsia" w:ascii="仿宋_GB2312" w:eastAsia="仿宋_GB2312"/>
          <w:sz w:val="28"/>
          <w:szCs w:val="28"/>
        </w:rPr>
        <w:t>年</w:t>
      </w:r>
      <w:r>
        <w:rPr>
          <w:rFonts w:ascii="仿宋_GB2312" w:eastAsia="仿宋_GB2312"/>
          <w:sz w:val="28"/>
          <w:szCs w:val="28"/>
        </w:rPr>
        <w:t>3</w:t>
      </w:r>
      <w:r>
        <w:rPr>
          <w:rFonts w:hint="eastAsia" w:ascii="仿宋_GB2312" w:eastAsia="仿宋_GB2312"/>
          <w:sz w:val="28"/>
          <w:szCs w:val="28"/>
        </w:rPr>
        <w:t>月</w:t>
      </w:r>
      <w:r>
        <w:rPr>
          <w:rFonts w:hint="eastAsia" w:ascii="仿宋_GB2312" w:eastAsia="仿宋_GB2312"/>
          <w:sz w:val="28"/>
          <w:szCs w:val="28"/>
          <w:lang w:val="en-US" w:eastAsia="zh-CN"/>
        </w:rPr>
        <w:t>20</w:t>
      </w:r>
      <w:r>
        <w:rPr>
          <w:rFonts w:hint="eastAsia" w:ascii="仿宋_GB2312" w:eastAsia="仿宋_GB2312"/>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6609783"/>
    </w:sdtPr>
    <w:sdtContent>
      <w:p>
        <w:pPr>
          <w:pStyle w:val="3"/>
          <w:jc w:val="center"/>
        </w:pPr>
        <w:r>
          <w:fldChar w:fldCharType="begin"/>
        </w:r>
        <w:r>
          <w:instrText xml:space="preserve">PAGE   \* MERGEFORMAT</w:instrText>
        </w:r>
        <w:r>
          <w:fldChar w:fldCharType="separate"/>
        </w:r>
        <w:r>
          <w:t>1</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AE1714"/>
    <w:multiLevelType w:val="singleLevel"/>
    <w:tmpl w:val="EAAE1714"/>
    <w:lvl w:ilvl="0" w:tentative="0">
      <w:start w:val="1"/>
      <w:numFmt w:val="decimal"/>
      <w:suff w:val="nothing"/>
      <w:lvlText w:val="%1、"/>
      <w:lvlJc w:val="left"/>
    </w:lvl>
  </w:abstractNum>
  <w:abstractNum w:abstractNumId="1">
    <w:nsid w:val="1D273ADC"/>
    <w:multiLevelType w:val="singleLevel"/>
    <w:tmpl w:val="1D273ADC"/>
    <w:lvl w:ilvl="0" w:tentative="0">
      <w:start w:val="1"/>
      <w:numFmt w:val="chineseCounting"/>
      <w:suff w:val="nothing"/>
      <w:lvlText w:val="%1、"/>
      <w:lvlJc w:val="left"/>
      <w:pPr>
        <w:ind w:left="0" w:firstLine="420"/>
      </w:pPr>
      <w:rPr>
        <w:rFonts w:hint="eastAsia"/>
      </w:rPr>
    </w:lvl>
  </w:abstractNum>
  <w:abstractNum w:abstractNumId="2">
    <w:nsid w:val="5EA925E3"/>
    <w:multiLevelType w:val="singleLevel"/>
    <w:tmpl w:val="5EA925E3"/>
    <w:lvl w:ilvl="0" w:tentative="0">
      <w:start w:val="1"/>
      <w:numFmt w:val="decimal"/>
      <w:suff w:val="nothing"/>
      <w:lvlText w:val="%1、"/>
      <w:lvlJc w:val="left"/>
    </w:lvl>
  </w:abstractNum>
  <w:abstractNum w:abstractNumId="3">
    <w:nsid w:val="6BA54F3A"/>
    <w:multiLevelType w:val="singleLevel"/>
    <w:tmpl w:val="6BA54F3A"/>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580"/>
    <w:rsid w:val="00023C49"/>
    <w:rsid w:val="00031843"/>
    <w:rsid w:val="0003610B"/>
    <w:rsid w:val="00062B88"/>
    <w:rsid w:val="00067541"/>
    <w:rsid w:val="0009023D"/>
    <w:rsid w:val="000952A9"/>
    <w:rsid w:val="00096B43"/>
    <w:rsid w:val="000B5149"/>
    <w:rsid w:val="000C467F"/>
    <w:rsid w:val="00103900"/>
    <w:rsid w:val="00132331"/>
    <w:rsid w:val="00182742"/>
    <w:rsid w:val="00197C87"/>
    <w:rsid w:val="00224574"/>
    <w:rsid w:val="00236AF0"/>
    <w:rsid w:val="00255EA0"/>
    <w:rsid w:val="002779F3"/>
    <w:rsid w:val="002842CA"/>
    <w:rsid w:val="002B6AFF"/>
    <w:rsid w:val="002C111A"/>
    <w:rsid w:val="002F2DB2"/>
    <w:rsid w:val="003151B9"/>
    <w:rsid w:val="00316286"/>
    <w:rsid w:val="0036294B"/>
    <w:rsid w:val="003723AB"/>
    <w:rsid w:val="003C4C6A"/>
    <w:rsid w:val="003F65A9"/>
    <w:rsid w:val="003F681D"/>
    <w:rsid w:val="00406236"/>
    <w:rsid w:val="00413CDC"/>
    <w:rsid w:val="0042521B"/>
    <w:rsid w:val="0045640E"/>
    <w:rsid w:val="004773ED"/>
    <w:rsid w:val="004B084C"/>
    <w:rsid w:val="004D52F6"/>
    <w:rsid w:val="005E1E46"/>
    <w:rsid w:val="006267DC"/>
    <w:rsid w:val="00660BE1"/>
    <w:rsid w:val="00670D72"/>
    <w:rsid w:val="0067221E"/>
    <w:rsid w:val="0069281C"/>
    <w:rsid w:val="006F5657"/>
    <w:rsid w:val="00700EF0"/>
    <w:rsid w:val="00702B01"/>
    <w:rsid w:val="0072298E"/>
    <w:rsid w:val="00734418"/>
    <w:rsid w:val="007671A2"/>
    <w:rsid w:val="007A3B5F"/>
    <w:rsid w:val="007D4BA4"/>
    <w:rsid w:val="007E3A2D"/>
    <w:rsid w:val="007E4247"/>
    <w:rsid w:val="007F7906"/>
    <w:rsid w:val="0083162D"/>
    <w:rsid w:val="00840625"/>
    <w:rsid w:val="008B3580"/>
    <w:rsid w:val="008D5E2C"/>
    <w:rsid w:val="00920F09"/>
    <w:rsid w:val="00922596"/>
    <w:rsid w:val="00932389"/>
    <w:rsid w:val="00976D6B"/>
    <w:rsid w:val="009B600C"/>
    <w:rsid w:val="009C0C9F"/>
    <w:rsid w:val="00A23E0A"/>
    <w:rsid w:val="00A324E4"/>
    <w:rsid w:val="00A65CDC"/>
    <w:rsid w:val="00A9211E"/>
    <w:rsid w:val="00AC7F68"/>
    <w:rsid w:val="00B01751"/>
    <w:rsid w:val="00B13E25"/>
    <w:rsid w:val="00B15275"/>
    <w:rsid w:val="00B623F5"/>
    <w:rsid w:val="00BA1267"/>
    <w:rsid w:val="00BB18B7"/>
    <w:rsid w:val="00BC69E6"/>
    <w:rsid w:val="00BC6E64"/>
    <w:rsid w:val="00BD0FDC"/>
    <w:rsid w:val="00BD621B"/>
    <w:rsid w:val="00BE0F94"/>
    <w:rsid w:val="00C2342D"/>
    <w:rsid w:val="00C27975"/>
    <w:rsid w:val="00C4306B"/>
    <w:rsid w:val="00C5220C"/>
    <w:rsid w:val="00C552BB"/>
    <w:rsid w:val="00C706B6"/>
    <w:rsid w:val="00C97177"/>
    <w:rsid w:val="00D439BB"/>
    <w:rsid w:val="00D5225E"/>
    <w:rsid w:val="00D65248"/>
    <w:rsid w:val="00D92A60"/>
    <w:rsid w:val="00DB58BD"/>
    <w:rsid w:val="00DC0A3F"/>
    <w:rsid w:val="00DD141B"/>
    <w:rsid w:val="00DE0E30"/>
    <w:rsid w:val="00DE2C07"/>
    <w:rsid w:val="00DF6A2B"/>
    <w:rsid w:val="00E068DF"/>
    <w:rsid w:val="00E241D1"/>
    <w:rsid w:val="00E42EF0"/>
    <w:rsid w:val="00E53298"/>
    <w:rsid w:val="00E62131"/>
    <w:rsid w:val="00F449DA"/>
    <w:rsid w:val="00F90D1F"/>
    <w:rsid w:val="00FA091F"/>
    <w:rsid w:val="00FC363D"/>
    <w:rsid w:val="00FE23CB"/>
    <w:rsid w:val="02B54721"/>
    <w:rsid w:val="06182945"/>
    <w:rsid w:val="07A44517"/>
    <w:rsid w:val="09221F7C"/>
    <w:rsid w:val="0DB442F5"/>
    <w:rsid w:val="0E3D3A06"/>
    <w:rsid w:val="0E511A42"/>
    <w:rsid w:val="0EDC7F84"/>
    <w:rsid w:val="0F066C6C"/>
    <w:rsid w:val="0F0E5AAE"/>
    <w:rsid w:val="0F254F03"/>
    <w:rsid w:val="0F864B1A"/>
    <w:rsid w:val="117D0F18"/>
    <w:rsid w:val="125309FE"/>
    <w:rsid w:val="13843E01"/>
    <w:rsid w:val="13C157A2"/>
    <w:rsid w:val="15244B4C"/>
    <w:rsid w:val="16485565"/>
    <w:rsid w:val="16610B22"/>
    <w:rsid w:val="178869EE"/>
    <w:rsid w:val="183C5EA6"/>
    <w:rsid w:val="18FA4047"/>
    <w:rsid w:val="19B1519B"/>
    <w:rsid w:val="1B724542"/>
    <w:rsid w:val="1C6520B9"/>
    <w:rsid w:val="1DC83F38"/>
    <w:rsid w:val="1DE204E3"/>
    <w:rsid w:val="1E3311FB"/>
    <w:rsid w:val="1F706122"/>
    <w:rsid w:val="1F937D2A"/>
    <w:rsid w:val="205C674A"/>
    <w:rsid w:val="21285C01"/>
    <w:rsid w:val="224F3811"/>
    <w:rsid w:val="231F22DD"/>
    <w:rsid w:val="23492A03"/>
    <w:rsid w:val="245D084E"/>
    <w:rsid w:val="248C6F93"/>
    <w:rsid w:val="24B27E68"/>
    <w:rsid w:val="25471B1B"/>
    <w:rsid w:val="256D2A89"/>
    <w:rsid w:val="29392A2B"/>
    <w:rsid w:val="2A1172C1"/>
    <w:rsid w:val="2A4746A5"/>
    <w:rsid w:val="2A661DF9"/>
    <w:rsid w:val="2AD52508"/>
    <w:rsid w:val="2B073E83"/>
    <w:rsid w:val="2C471E14"/>
    <w:rsid w:val="2D8D040C"/>
    <w:rsid w:val="30E57A9D"/>
    <w:rsid w:val="30E65367"/>
    <w:rsid w:val="334E5D9B"/>
    <w:rsid w:val="371C2EAA"/>
    <w:rsid w:val="3771104D"/>
    <w:rsid w:val="37762656"/>
    <w:rsid w:val="380A4A9A"/>
    <w:rsid w:val="38483E7E"/>
    <w:rsid w:val="39C401E1"/>
    <w:rsid w:val="3A014845"/>
    <w:rsid w:val="3B183EC6"/>
    <w:rsid w:val="3B421C8B"/>
    <w:rsid w:val="3BE16FF6"/>
    <w:rsid w:val="3CC85602"/>
    <w:rsid w:val="3D8E4992"/>
    <w:rsid w:val="3F366BF4"/>
    <w:rsid w:val="3F9936DB"/>
    <w:rsid w:val="3FB23A7F"/>
    <w:rsid w:val="404A2DD7"/>
    <w:rsid w:val="42A84970"/>
    <w:rsid w:val="43D77E06"/>
    <w:rsid w:val="444B2D28"/>
    <w:rsid w:val="447157BA"/>
    <w:rsid w:val="44FF34A7"/>
    <w:rsid w:val="45E2210F"/>
    <w:rsid w:val="47007867"/>
    <w:rsid w:val="471A4AD3"/>
    <w:rsid w:val="476B7A4D"/>
    <w:rsid w:val="47F03FB7"/>
    <w:rsid w:val="4954057E"/>
    <w:rsid w:val="497F3DD4"/>
    <w:rsid w:val="4BC54EE2"/>
    <w:rsid w:val="4C783391"/>
    <w:rsid w:val="4C8D6A7D"/>
    <w:rsid w:val="4D3B6E97"/>
    <w:rsid w:val="4E3F22DB"/>
    <w:rsid w:val="509559C0"/>
    <w:rsid w:val="5118066E"/>
    <w:rsid w:val="51DF15B1"/>
    <w:rsid w:val="52E96EB9"/>
    <w:rsid w:val="5341311F"/>
    <w:rsid w:val="55541079"/>
    <w:rsid w:val="55747088"/>
    <w:rsid w:val="56830A4B"/>
    <w:rsid w:val="56EE6B69"/>
    <w:rsid w:val="58E66A42"/>
    <w:rsid w:val="59493801"/>
    <w:rsid w:val="59496CAB"/>
    <w:rsid w:val="59AB098D"/>
    <w:rsid w:val="59C23C42"/>
    <w:rsid w:val="5B350C68"/>
    <w:rsid w:val="5BB74679"/>
    <w:rsid w:val="5BC07646"/>
    <w:rsid w:val="5BE3445F"/>
    <w:rsid w:val="5D077449"/>
    <w:rsid w:val="5EDB5B52"/>
    <w:rsid w:val="5F0221F9"/>
    <w:rsid w:val="5F0F5E05"/>
    <w:rsid w:val="61833915"/>
    <w:rsid w:val="61AE5095"/>
    <w:rsid w:val="62547AE4"/>
    <w:rsid w:val="6269079D"/>
    <w:rsid w:val="6346612C"/>
    <w:rsid w:val="655C0E0A"/>
    <w:rsid w:val="65BE1348"/>
    <w:rsid w:val="662A35A2"/>
    <w:rsid w:val="66D1743E"/>
    <w:rsid w:val="67EE3395"/>
    <w:rsid w:val="6829195F"/>
    <w:rsid w:val="68776683"/>
    <w:rsid w:val="689B30E8"/>
    <w:rsid w:val="69B95100"/>
    <w:rsid w:val="69E15370"/>
    <w:rsid w:val="6A571494"/>
    <w:rsid w:val="6A79514A"/>
    <w:rsid w:val="6AF30956"/>
    <w:rsid w:val="6B53427D"/>
    <w:rsid w:val="6B7E21A3"/>
    <w:rsid w:val="6CF403A7"/>
    <w:rsid w:val="6E213208"/>
    <w:rsid w:val="6FB51A14"/>
    <w:rsid w:val="700539FE"/>
    <w:rsid w:val="703734EB"/>
    <w:rsid w:val="71365208"/>
    <w:rsid w:val="719F1190"/>
    <w:rsid w:val="728C1B5A"/>
    <w:rsid w:val="735811FB"/>
    <w:rsid w:val="73D3793B"/>
    <w:rsid w:val="742B3782"/>
    <w:rsid w:val="761E0B37"/>
    <w:rsid w:val="7695080B"/>
    <w:rsid w:val="797D16E1"/>
    <w:rsid w:val="7B1C0D6E"/>
    <w:rsid w:val="7BC50707"/>
    <w:rsid w:val="7C0B3272"/>
    <w:rsid w:val="7F310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954F72" w:themeColor="followedHyperlink"/>
      <w:u w:val="single"/>
      <w14:textFill>
        <w14:solidFill>
          <w14:schemeClr w14:val="folHlink"/>
        </w14:solidFill>
      </w14:textFill>
    </w:rPr>
  </w:style>
  <w:style w:type="character" w:styleId="7">
    <w:name w:val="Hyperlink"/>
    <w:basedOn w:val="5"/>
    <w:unhideWhenUsed/>
    <w:qFormat/>
    <w:uiPriority w:val="99"/>
    <w:rPr>
      <w:color w:val="0000FF"/>
      <w:u w:val="single"/>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列表段落1"/>
    <w:basedOn w:val="1"/>
    <w:qFormat/>
    <w:uiPriority w:val="34"/>
    <w:pPr>
      <w:ind w:firstLine="420" w:firstLineChars="200"/>
    </w:pPr>
  </w:style>
  <w:style w:type="paragraph" w:customStyle="1" w:styleId="11">
    <w:name w:val="p0"/>
    <w:basedOn w:val="1"/>
    <w:qFormat/>
    <w:uiPriority w:val="0"/>
    <w:pPr>
      <w:widowControl/>
    </w:pPr>
    <w:rPr>
      <w:rFonts w:ascii="Times New Roman" w:hAnsi="Times New Roman" w:eastAsia="宋体" w:cs="Times New Roman"/>
      <w:kern w:val="0"/>
      <w:szCs w:val="21"/>
    </w:rPr>
  </w:style>
  <w:style w:type="character" w:customStyle="1" w:styleId="12">
    <w:name w:val="页眉 字符"/>
    <w:basedOn w:val="5"/>
    <w:link w:val="4"/>
    <w:qFormat/>
    <w:uiPriority w:val="99"/>
    <w:rPr>
      <w:sz w:val="18"/>
      <w:szCs w:val="18"/>
    </w:rPr>
  </w:style>
  <w:style w:type="character" w:customStyle="1" w:styleId="13">
    <w:name w:val="页脚 字符"/>
    <w:basedOn w:val="5"/>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651</Words>
  <Characters>3713</Characters>
  <Lines>30</Lines>
  <Paragraphs>8</Paragraphs>
  <TotalTime>4</TotalTime>
  <ScaleCrop>false</ScaleCrop>
  <LinksUpToDate>false</LinksUpToDate>
  <CharactersWithSpaces>4356</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2020-02-07T06:08:00Z</dcterms:created>
  <dc:creator>yanzhaoban</dc:creator>
  <cp:lastModifiedBy>WPS_1647140957</cp:lastModifiedBy>
  <cp:lastPrinted>2021-03-17T07:53:00Z</cp:lastPrinted>
  <dcterms:modified xsi:type="dcterms:W3CDTF">2022-03-31T00:31:35Z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